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22" w:rsidRPr="002D7017" w:rsidRDefault="002D7017" w:rsidP="002D7017">
      <w:pPr>
        <w:pStyle w:val="BodyText"/>
        <w:spacing w:before="720" w:after="0" w:line="360" w:lineRule="auto"/>
        <w:ind w:left="-346" w:right="-302"/>
        <w:jc w:val="center"/>
        <w:rPr>
          <w:rFonts w:ascii="Times New Roman" w:hAnsi="Times New Roman" w:cs="Times New Roman"/>
          <w:caps/>
          <w:spacing w:val="0"/>
          <w:sz w:val="52"/>
          <w:szCs w:val="52"/>
        </w:rPr>
      </w:pPr>
      <w:r w:rsidRPr="002D7017">
        <w:rPr>
          <w:rFonts w:ascii="Times New Roman" w:hAnsi="Times New Roman" w:cs="Times New Roman"/>
          <w:caps/>
          <w:color w:val="000000"/>
          <w:spacing w:val="-25"/>
          <w:kern w:val="28"/>
          <w:sz w:val="52"/>
          <w:szCs w:val="52"/>
        </w:rPr>
        <w:t xml:space="preserve">AVISOS </w:t>
      </w:r>
      <w:r w:rsidR="00A63C22" w:rsidRPr="002D7017">
        <w:rPr>
          <w:rFonts w:ascii="Times New Roman" w:hAnsi="Times New Roman" w:cs="Times New Roman"/>
          <w:caps/>
          <w:color w:val="000000"/>
          <w:spacing w:val="-25"/>
          <w:kern w:val="28"/>
          <w:sz w:val="52"/>
          <w:szCs w:val="52"/>
        </w:rPr>
        <w:t xml:space="preserve">DE </w:t>
      </w:r>
      <w:r w:rsidR="00C03630" w:rsidRPr="002D7017">
        <w:rPr>
          <w:rFonts w:ascii="Times New Roman" w:hAnsi="Times New Roman" w:cs="Times New Roman"/>
          <w:caps/>
          <w:spacing w:val="0"/>
          <w:sz w:val="52"/>
          <w:szCs w:val="52"/>
        </w:rPr>
        <w:t xml:space="preserve">POLÍTICAS </w:t>
      </w:r>
      <w:r w:rsidRPr="002D7017">
        <w:rPr>
          <w:rFonts w:ascii="Times New Roman" w:hAnsi="Times New Roman" w:cs="Times New Roman"/>
          <w:caps/>
          <w:color w:val="000000"/>
          <w:spacing w:val="0"/>
          <w:sz w:val="52"/>
          <w:szCs w:val="52"/>
        </w:rPr>
        <w:t xml:space="preserve">DE </w:t>
      </w:r>
      <w:r w:rsidR="00A63C22" w:rsidRPr="002D7017">
        <w:rPr>
          <w:rFonts w:ascii="Times New Roman" w:hAnsi="Times New Roman" w:cs="Times New Roman"/>
          <w:caps/>
          <w:color w:val="000000"/>
          <w:spacing w:val="0"/>
          <w:sz w:val="52"/>
          <w:szCs w:val="52"/>
        </w:rPr>
        <w:t>AISLAMIENTO</w:t>
      </w:r>
      <w:r w:rsidRPr="002D7017">
        <w:rPr>
          <w:rFonts w:ascii="Times New Roman" w:hAnsi="Times New Roman" w:cs="Times New Roman"/>
          <w:caps/>
          <w:spacing w:val="0"/>
          <w:sz w:val="52"/>
          <w:szCs w:val="52"/>
        </w:rPr>
        <w:t xml:space="preserve"> </w:t>
      </w:r>
      <w:r w:rsidR="00C03630" w:rsidRPr="002D7017">
        <w:rPr>
          <w:rFonts w:ascii="Times New Roman" w:hAnsi="Times New Roman" w:cs="Times New Roman"/>
          <w:caps/>
          <w:spacing w:val="0"/>
          <w:sz w:val="52"/>
          <w:szCs w:val="52"/>
        </w:rPr>
        <w:t xml:space="preserve">Y </w:t>
      </w:r>
      <w:r w:rsidR="00A63C22" w:rsidRPr="002D7017">
        <w:rPr>
          <w:rFonts w:ascii="Times New Roman" w:hAnsi="Times New Roman" w:cs="Times New Roman"/>
          <w:caps/>
          <w:color w:val="000000"/>
          <w:spacing w:val="-25"/>
          <w:kern w:val="28"/>
          <w:sz w:val="52"/>
          <w:szCs w:val="52"/>
        </w:rPr>
        <w:t xml:space="preserve">PRÁCTICAS </w:t>
      </w:r>
    </w:p>
    <w:p w:rsidR="00A63C22" w:rsidRPr="002D7017" w:rsidRDefault="00A63C22">
      <w:pPr>
        <w:pStyle w:val="BodyText"/>
        <w:autoSpaceDE w:val="0"/>
        <w:autoSpaceDN w:val="0"/>
        <w:spacing w:after="0" w:line="360" w:lineRule="auto"/>
        <w:ind w:left="-346" w:right="-302"/>
        <w:jc w:val="center"/>
        <w:rPr>
          <w:rFonts w:ascii="Times New Roman" w:hAnsi="Times New Roman" w:cs="Times New Roman"/>
          <w:caps/>
          <w:spacing w:val="0"/>
          <w:sz w:val="52"/>
          <w:szCs w:val="52"/>
        </w:rPr>
      </w:pPr>
    </w:p>
    <w:p w:rsidR="002D7017" w:rsidRPr="002D7017" w:rsidRDefault="002D7017" w:rsidP="002D7017">
      <w:pPr>
        <w:pStyle w:val="BodyText"/>
        <w:spacing w:after="0"/>
        <w:ind w:left="-346" w:right="-30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DAFB16C" wp14:editId="383657CC">
            <wp:simplePos x="0" y="0"/>
            <wp:positionH relativeFrom="margin">
              <wp:posOffset>752475</wp:posOffset>
            </wp:positionH>
            <wp:positionV relativeFrom="margin">
              <wp:posOffset>2174875</wp:posOffset>
            </wp:positionV>
            <wp:extent cx="930275" cy="660579"/>
            <wp:effectExtent l="0" t="0" r="3175" b="6350"/>
            <wp:wrapNone/>
            <wp:docPr id="2" name="Picture 2" descr="http://sunsetclinicdfw.com/ss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setclinicdfw.com/ssc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66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7017">
        <w:rPr>
          <w:rFonts w:ascii="Times New Roman" w:hAnsi="Times New Roman" w:cs="Times New Roman"/>
          <w:sz w:val="36"/>
          <w:szCs w:val="36"/>
        </w:rPr>
        <w:t>SUNSET CLINIC</w:t>
      </w:r>
      <w:r>
        <w:rPr>
          <w:rFonts w:ascii="Times New Roman" w:hAnsi="Times New Roman" w:cs="Times New Roman"/>
          <w:sz w:val="36"/>
          <w:szCs w:val="36"/>
        </w:rPr>
        <w:t xml:space="preserve"> PA</w:t>
      </w:r>
    </w:p>
    <w:p w:rsidR="002D7017" w:rsidRPr="002D7017" w:rsidRDefault="002D7017" w:rsidP="002D7017">
      <w:pPr>
        <w:pStyle w:val="BodyText"/>
        <w:spacing w:after="0"/>
        <w:ind w:left="-346" w:right="-302"/>
        <w:jc w:val="center"/>
        <w:rPr>
          <w:rFonts w:ascii="Times New Roman" w:hAnsi="Times New Roman" w:cs="Times New Roman"/>
          <w:sz w:val="32"/>
          <w:szCs w:val="32"/>
        </w:rPr>
      </w:pPr>
      <w:r w:rsidRPr="002D7017">
        <w:rPr>
          <w:rFonts w:ascii="Times New Roman" w:hAnsi="Times New Roman" w:cs="Times New Roman"/>
          <w:sz w:val="32"/>
          <w:szCs w:val="32"/>
        </w:rPr>
        <w:t>Dr. Javier A. Valadez</w:t>
      </w:r>
    </w:p>
    <w:p w:rsidR="002D7017" w:rsidRPr="002D7017" w:rsidRDefault="002D7017" w:rsidP="002D7017">
      <w:pPr>
        <w:pStyle w:val="BodyText"/>
        <w:spacing w:after="0"/>
        <w:ind w:left="-346" w:right="-302"/>
        <w:jc w:val="center"/>
        <w:rPr>
          <w:rFonts w:ascii="Times New Roman" w:hAnsi="Times New Roman" w:cs="Times New Roman"/>
          <w:sz w:val="32"/>
          <w:szCs w:val="32"/>
        </w:rPr>
      </w:pPr>
      <w:r w:rsidRPr="002D7017">
        <w:rPr>
          <w:rFonts w:ascii="Times New Roman" w:hAnsi="Times New Roman" w:cs="Times New Roman"/>
          <w:sz w:val="32"/>
          <w:szCs w:val="32"/>
        </w:rPr>
        <w:t>1922 W Tenth Street</w:t>
      </w:r>
    </w:p>
    <w:p w:rsidR="002D7017" w:rsidRPr="002D7017" w:rsidRDefault="002D7017" w:rsidP="002D7017">
      <w:pPr>
        <w:pStyle w:val="BodyText"/>
        <w:spacing w:after="0"/>
        <w:ind w:left="-346" w:right="-302"/>
        <w:jc w:val="center"/>
        <w:rPr>
          <w:rFonts w:ascii="Times New Roman" w:hAnsi="Times New Roman" w:cs="Times New Roman"/>
          <w:sz w:val="32"/>
          <w:szCs w:val="32"/>
        </w:rPr>
      </w:pPr>
      <w:r w:rsidRPr="002D7017">
        <w:rPr>
          <w:rFonts w:ascii="Times New Roman" w:hAnsi="Times New Roman" w:cs="Times New Roman"/>
          <w:sz w:val="32"/>
          <w:szCs w:val="32"/>
        </w:rPr>
        <w:t>Dallas, TX 75208</w:t>
      </w:r>
    </w:p>
    <w:p w:rsidR="002D7017" w:rsidRPr="002D7017" w:rsidRDefault="002D7017" w:rsidP="002D7017">
      <w:pPr>
        <w:pStyle w:val="BodyText"/>
        <w:spacing w:after="0"/>
        <w:ind w:left="-346" w:right="-30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(214) 942 -</w:t>
      </w:r>
      <w:r w:rsidRPr="002D7017">
        <w:rPr>
          <w:rFonts w:ascii="Times New Roman" w:hAnsi="Times New Roman" w:cs="Times New Roman"/>
          <w:sz w:val="32"/>
          <w:szCs w:val="32"/>
        </w:rPr>
        <w:t xml:space="preserve"> 3113</w:t>
      </w:r>
      <w:bookmarkStart w:id="0" w:name="_GoBack"/>
      <w:bookmarkEnd w:id="0"/>
    </w:p>
    <w:p w:rsidR="002D7017" w:rsidRPr="002D7017" w:rsidRDefault="002D7017" w:rsidP="002D7017">
      <w:pPr>
        <w:pStyle w:val="BodyText"/>
        <w:spacing w:after="120"/>
        <w:ind w:left="-346" w:right="-302"/>
        <w:jc w:val="center"/>
        <w:rPr>
          <w:rFonts w:ascii="Times New Roman" w:hAnsi="Times New Roman" w:cs="Times New Roman"/>
          <w:sz w:val="32"/>
          <w:szCs w:val="32"/>
        </w:rPr>
      </w:pPr>
      <w:r w:rsidRPr="002D7017">
        <w:rPr>
          <w:rFonts w:ascii="Times New Roman" w:hAnsi="Times New Roman" w:cs="Times New Roman"/>
          <w:sz w:val="32"/>
          <w:szCs w:val="32"/>
        </w:rPr>
        <w:t>www.sunsetclinicdfw.com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346" w:right="-302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A63C22" w:rsidRPr="002D7017" w:rsidRDefault="00A63C22">
      <w:pPr>
        <w:pStyle w:val="BodyText"/>
        <w:autoSpaceDE w:val="0"/>
        <w:autoSpaceDN w:val="0"/>
        <w:spacing w:after="0"/>
        <w:ind w:left="-346" w:right="-302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A63C22" w:rsidRPr="002D7017" w:rsidRDefault="00A63C22">
      <w:pPr>
        <w:pStyle w:val="BodyText"/>
        <w:autoSpaceDE w:val="0"/>
        <w:autoSpaceDN w:val="0"/>
        <w:spacing w:after="0"/>
        <w:ind w:left="-346" w:right="-302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302"/>
        <w:rPr>
          <w:rFonts w:ascii="Times New Roman" w:hAnsi="Times New Roman" w:cs="Times New Roman"/>
          <w:b/>
          <w:bCs/>
          <w:spacing w:val="0"/>
        </w:rPr>
      </w:pPr>
      <w:r w:rsidRPr="002D7017">
        <w:rPr>
          <w:rFonts w:ascii="Times New Roman" w:hAnsi="Times New Roman" w:cs="Times New Roman"/>
          <w:b/>
          <w:bCs/>
          <w:spacing w:val="0"/>
        </w:rPr>
        <w:t xml:space="preserve">PACIENTE QUERIDO: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302"/>
        <w:rPr>
          <w:rFonts w:ascii="Times New Roman" w:hAnsi="Times New Roman" w:cs="Times New Roman"/>
          <w:b/>
          <w:bCs/>
          <w:spacing w:val="0"/>
        </w:rPr>
      </w:pPr>
      <w:r w:rsidRPr="002D7017">
        <w:rPr>
          <w:rFonts w:ascii="Times New Roman" w:hAnsi="Times New Roman" w:cs="Times New Roman"/>
          <w:b/>
          <w:bCs/>
          <w:spacing w:val="0"/>
        </w:rPr>
        <w:t xml:space="preserve">ESTE AVISO DESCRIBE CÓMO LA INFORMACIÓN SOBRE USTED PUEDE SER UTILIZADA Y SER DIVULGADA Y CÓMO USTED PUEDE CONSEGUIR EL ACCESO A ESTA INFORMACIÓN. </w:t>
      </w:r>
    </w:p>
    <w:p w:rsid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b/>
          <w:bCs/>
          <w:spacing w:val="0"/>
        </w:rPr>
      </w:pPr>
      <w:r w:rsidRPr="002D7017">
        <w:rPr>
          <w:rFonts w:ascii="Times New Roman" w:hAnsi="Times New Roman" w:cs="Times New Roman"/>
          <w:b/>
          <w:bCs/>
          <w:spacing w:val="0"/>
        </w:rPr>
        <w:t xml:space="preserve">REPASARLO POR FAVOR CAREFULY </w:t>
      </w:r>
    </w:p>
    <w:p w:rsidR="002D7017" w:rsidRDefault="002D7017">
      <w:pPr>
        <w:rPr>
          <w:b/>
          <w:bCs/>
        </w:rPr>
      </w:pPr>
      <w:r>
        <w:rPr>
          <w:b/>
          <w:bCs/>
        </w:rPr>
        <w:br w:type="page"/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</w:p>
    <w:p w:rsidR="00A63C22" w:rsidRPr="002D7017" w:rsidRDefault="00A63C22" w:rsidP="00A63C22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INTRODUCCIÓN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proofErr w:type="gram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el</w:t>
      </w:r>
      <w:proofErr w:type="gram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</w:t>
      </w:r>
      <w:proofErr w:type="spellStart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solenoide</w:t>
      </w:r>
      <w:proofErr w:type="spell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de CLÍNICA DE LA PUESTA DEL</w:t>
      </w: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estamos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confiados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tratar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protegida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sobre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responsable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Este aviso describe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personal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recogemos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cómo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cuando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utilizamos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divulgamos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También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describe las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derechas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mientras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se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relacionan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con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protegida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Este aviso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abril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eficaz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el 14 de 2003 y se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aplica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toda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protegida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según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definido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regulaciones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federales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ENTENDER SU INFORMACIÓN MÉDICA DE RECORD/HEALTH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Cada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vez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proofErr w:type="gramStart"/>
      <w:r w:rsidRPr="002D7017">
        <w:rPr>
          <w:rFonts w:ascii="Times New Roman" w:hAnsi="Times New Roman" w:cs="Times New Roman"/>
          <w:spacing w:val="0"/>
          <w:sz w:val="22"/>
          <w:szCs w:val="22"/>
        </w:rPr>
        <w:t>visita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  <w:r w:rsidR="008E593D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SUNSET</w:t>
      </w:r>
      <w:proofErr w:type="gramEnd"/>
      <w:r w:rsidR="008E593D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CLINIC</w:t>
      </w:r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</w:t>
      </w: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un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expediente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visita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hizo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Típicamente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expediente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contiene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sobre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visita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incluyendo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examinación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diagnosis,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resultados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prueba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tratamiento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así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como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otros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datos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pertinentes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del healthcare.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designada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menudo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expediente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médico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sirve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como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a:  </w:t>
      </w:r>
    </w:p>
    <w:p w:rsidR="00A63C22" w:rsidRPr="002D7017" w:rsidRDefault="00A63C22">
      <w:pPr>
        <w:pStyle w:val="BodyText"/>
        <w:numPr>
          <w:ilvl w:val="0"/>
          <w:numId w:val="2"/>
        </w:numPr>
        <w:tabs>
          <w:tab w:val="clear" w:pos="189"/>
        </w:tabs>
        <w:autoSpaceDE w:val="0"/>
        <w:autoSpaceDN w:val="0"/>
        <w:spacing w:after="0"/>
        <w:ind w:left="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Base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planear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cuidado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tratamiento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numPr>
          <w:ilvl w:val="0"/>
          <w:numId w:val="2"/>
        </w:numPr>
        <w:tabs>
          <w:tab w:val="clear" w:pos="189"/>
        </w:tabs>
        <w:autoSpaceDE w:val="0"/>
        <w:autoSpaceDN w:val="0"/>
        <w:spacing w:after="0"/>
        <w:ind w:left="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Medios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comunicación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con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otros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profesionales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cuidado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numPr>
          <w:ilvl w:val="0"/>
          <w:numId w:val="2"/>
        </w:numPr>
        <w:tabs>
          <w:tab w:val="clear" w:pos="189"/>
        </w:tabs>
        <w:autoSpaceDE w:val="0"/>
        <w:autoSpaceDN w:val="0"/>
        <w:spacing w:after="0"/>
        <w:ind w:left="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Documento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jurídico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contornea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que describe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cuidado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recibió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numPr>
          <w:ilvl w:val="0"/>
          <w:numId w:val="2"/>
        </w:numPr>
        <w:tabs>
          <w:tab w:val="clear" w:pos="189"/>
        </w:tabs>
        <w:autoSpaceDE w:val="0"/>
        <w:autoSpaceDN w:val="0"/>
        <w:spacing w:after="0"/>
        <w:ind w:left="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Una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herramienta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u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otro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pagador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(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compañía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seguros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)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utilizará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verificar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servicios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mandados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cuenta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fueron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proporcionados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realmente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</w:p>
    <w:p w:rsidR="00A63C22" w:rsidRPr="002D7017" w:rsidRDefault="00A63C22">
      <w:pPr>
        <w:pStyle w:val="BodyText"/>
        <w:numPr>
          <w:ilvl w:val="0"/>
          <w:numId w:val="2"/>
        </w:numPr>
        <w:tabs>
          <w:tab w:val="clear" w:pos="189"/>
        </w:tabs>
        <w:autoSpaceDE w:val="0"/>
        <w:autoSpaceDN w:val="0"/>
        <w:spacing w:after="0"/>
        <w:ind w:left="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Una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herramienta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educación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abastecedores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médicos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numPr>
          <w:ilvl w:val="0"/>
          <w:numId w:val="2"/>
        </w:numPr>
        <w:tabs>
          <w:tab w:val="clear" w:pos="189"/>
        </w:tabs>
        <w:autoSpaceDE w:val="0"/>
        <w:autoSpaceDN w:val="0"/>
        <w:spacing w:after="0"/>
        <w:ind w:left="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Una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fuente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investigación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médica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</w:p>
    <w:p w:rsidR="00A63C22" w:rsidRPr="002D7017" w:rsidRDefault="00A63C22">
      <w:pPr>
        <w:pStyle w:val="BodyText"/>
        <w:numPr>
          <w:ilvl w:val="0"/>
          <w:numId w:val="2"/>
        </w:numPr>
        <w:tabs>
          <w:tab w:val="clear" w:pos="189"/>
        </w:tabs>
        <w:autoSpaceDE w:val="0"/>
        <w:autoSpaceDN w:val="0"/>
        <w:spacing w:after="0"/>
        <w:ind w:left="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lastRenderedPageBreak/>
        <w:t xml:space="preserve">Base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funcionarios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pública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pudieron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utilizar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determinar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y/o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mejorar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así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como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estándares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nacionales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del healthcare </w:t>
      </w:r>
    </w:p>
    <w:p w:rsidR="00A63C22" w:rsidRPr="002D7017" w:rsidRDefault="00A63C22">
      <w:pPr>
        <w:pStyle w:val="BodyText"/>
        <w:numPr>
          <w:ilvl w:val="0"/>
          <w:numId w:val="2"/>
        </w:numPr>
        <w:tabs>
          <w:tab w:val="clear" w:pos="189"/>
        </w:tabs>
        <w:autoSpaceDE w:val="0"/>
        <w:autoSpaceDN w:val="0"/>
        <w:spacing w:after="0"/>
        <w:ind w:left="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Una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fuente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datos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planeamiento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y/o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comercialización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numPr>
          <w:ilvl w:val="0"/>
          <w:numId w:val="2"/>
        </w:numPr>
        <w:tabs>
          <w:tab w:val="clear" w:pos="189"/>
        </w:tabs>
        <w:autoSpaceDE w:val="0"/>
        <w:autoSpaceDN w:val="0"/>
        <w:spacing w:after="0"/>
        <w:ind w:left="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Una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herramienta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podemos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referirnos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asegurar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calidad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alta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satisfacción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paciente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anuncio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cuidado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Entendiendo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cuál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está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expediente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cómo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ayudas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usadas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asegurar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exactitud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determinarse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qué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entidades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tienen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acceso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tomar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decisión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autorizar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acceso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otros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individuos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LAS SUS DERECHAS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tiene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ciertas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derechas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bajo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estándares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federales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aislamiento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Éstos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incluyen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: </w:t>
      </w:r>
    </w:p>
    <w:p w:rsidR="00A63C22" w:rsidRPr="002D7017" w:rsidRDefault="00A63C22">
      <w:pPr>
        <w:pStyle w:val="BodyText"/>
        <w:numPr>
          <w:ilvl w:val="0"/>
          <w:numId w:val="1"/>
        </w:numPr>
        <w:tabs>
          <w:tab w:val="clear" w:pos="14"/>
        </w:tabs>
        <w:autoSpaceDE w:val="0"/>
        <w:autoSpaceDN w:val="0"/>
        <w:spacing w:after="0"/>
        <w:ind w:left="171" w:right="-93" w:hanging="342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derecha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solicitar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restricciones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acceso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protegida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numPr>
          <w:ilvl w:val="0"/>
          <w:numId w:val="1"/>
        </w:numPr>
        <w:tabs>
          <w:tab w:val="clear" w:pos="14"/>
        </w:tabs>
        <w:autoSpaceDE w:val="0"/>
        <w:autoSpaceDN w:val="0"/>
        <w:spacing w:after="0"/>
        <w:ind w:left="171" w:right="-86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derecha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recibir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comunicaciones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confidenciales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referentes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condición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tratamiento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médicos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numPr>
          <w:ilvl w:val="0"/>
          <w:numId w:val="1"/>
        </w:numPr>
        <w:tabs>
          <w:tab w:val="clear" w:pos="14"/>
        </w:tabs>
        <w:autoSpaceDE w:val="0"/>
        <w:autoSpaceDN w:val="0"/>
        <w:spacing w:after="0"/>
        <w:ind w:left="171" w:right="-86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derecha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examinar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copiar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protegida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numPr>
          <w:ilvl w:val="0"/>
          <w:numId w:val="1"/>
        </w:numPr>
        <w:tabs>
          <w:tab w:val="clear" w:pos="14"/>
        </w:tabs>
        <w:autoSpaceDE w:val="0"/>
        <w:autoSpaceDN w:val="0"/>
        <w:spacing w:after="0"/>
        <w:ind w:left="171" w:right="-86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derecha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enmendar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o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someter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corrección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protegida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numPr>
          <w:ilvl w:val="0"/>
          <w:numId w:val="1"/>
        </w:numPr>
        <w:tabs>
          <w:tab w:val="clear" w:pos="14"/>
        </w:tabs>
        <w:autoSpaceDE w:val="0"/>
        <w:autoSpaceDN w:val="0"/>
        <w:spacing w:after="0"/>
        <w:ind w:left="171" w:right="-86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derecha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recibir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contabilidad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cómo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quién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protegida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se ha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divulgado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numPr>
          <w:ilvl w:val="0"/>
          <w:numId w:val="1"/>
        </w:numPr>
        <w:tabs>
          <w:tab w:val="clear" w:pos="14"/>
        </w:tabs>
        <w:autoSpaceDE w:val="0"/>
        <w:autoSpaceDN w:val="0"/>
        <w:spacing w:after="0"/>
        <w:ind w:left="171" w:right="-86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derecha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recibir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copia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impresa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aviso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NUESTRAS RESPONSABILIDADES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Se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requiere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CLÍNICA de la PUESTA DEL SOL: </w:t>
      </w:r>
    </w:p>
    <w:p w:rsidR="00A63C22" w:rsidRPr="002D7017" w:rsidRDefault="00A63C22">
      <w:pPr>
        <w:pStyle w:val="BodyText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171" w:hanging="342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Mantener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aislamiento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171" w:hanging="342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Proveer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aviso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cuanto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nuestros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deberes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legales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prácticas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aislamiento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con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respecto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recogemos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mantenerlo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sobre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</w:p>
    <w:p w:rsidR="00A63C22" w:rsidRPr="002D7017" w:rsidRDefault="00A63C22">
      <w:pPr>
        <w:pStyle w:val="BodyText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171" w:hanging="342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Seguir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términos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aviso  </w:t>
      </w:r>
    </w:p>
    <w:p w:rsidR="00A63C22" w:rsidRPr="002D7017" w:rsidRDefault="00A63C22">
      <w:pPr>
        <w:pStyle w:val="BodyText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171" w:hanging="342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Notificarle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si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no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podemos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convenir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restricción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solicitada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171" w:hanging="342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Acomodar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las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peticiones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razonables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muchos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tienen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pueden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tener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con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respecto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comunicación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vía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medios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alternativos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and/locations  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Según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permitido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ley,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reservamos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derecha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enmendar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o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modificar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nuestras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políticas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prácticas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aislamiento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cambios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nuestras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políticas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prácticas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pueden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requerir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cambios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leyes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las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regulaciones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federales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del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Lo que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razón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revisiones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nosotros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proveerá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un aviso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revisado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visita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siguiente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oficina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Las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políticas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las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prácticas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revisadas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serán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aplicadas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toda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protegida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mantengamos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No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utilizaremos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ni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divulgaremos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sin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autorización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excepto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según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descrito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aviso.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También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continuaremos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o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divulgar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después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hayamos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recibido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revocación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escrita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autorización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acordaba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procedimientos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incluidos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autorización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346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CÓMO PODEMOS UTILIZAR Y/O DIVULGAR SU INFORMACIÓN DE LA SALUD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  <w:u w:val="single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Utilizaremos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para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tratamiento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Su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utilizar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miembros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del personal 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divulgar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otros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profesionales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cuidado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médico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con el fin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evaluar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diagnosticar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condiciones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médicas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y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proporcionar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tratamiento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Por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ejemplo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: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resultados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pruebas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procedimientos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laboratorio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estarán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disponibles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expediente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médico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todos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profesionales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puedan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proporcionar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tratamiento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o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puedan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consultados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miembros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del personal.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  <w:u w:val="single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Utilizaremos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para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pago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 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Su plan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solicitar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recibir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fechas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servicio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servicios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proporcionados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y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condición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médica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tratada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jugar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servicio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rendido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  <w:u w:val="single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Utilizaremos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para las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operaciones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regulares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Su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utilizar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como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necesario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apoyar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las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actividades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gerencia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cotidianas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CLÍNICA de la PUESTA DEL SOL. Por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ejemplo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: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sobre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servicios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recibió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utilizar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apoyar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presupuestando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divulgando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financiero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actividad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evaluar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promover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calidad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  <w:u w:val="single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Socios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algunos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casos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hemos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contraído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entidades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separadas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proporcionar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servicios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nosotros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"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asociados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"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requieren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lograr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tarea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pedimos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proporcionen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Algunos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ejemplos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"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socios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"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pudieron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un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servicio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facturación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agencia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colección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servicio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contestaba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abastecedor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computadora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software/hardware.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  <w:u w:val="single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Comunicación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con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familia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debido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naturaleza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nuestro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campo,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utilizaremos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nuestro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mejor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juicio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divulgar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un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miembro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familia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otros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parientes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o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cualquier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otra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persona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esté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implicada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cuidado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o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haya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autorizado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recibir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favor a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práctica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cuando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no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desea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miembro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familia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o al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otro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individuo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tener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autorización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recibir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  <w:u w:val="single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lastRenderedPageBreak/>
        <w:t>Investigar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/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Enseñanza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/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Entrenamiento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Podemos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utilizar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con el fin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investigación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enseñanza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y del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entrenamiento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  <w:u w:val="single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Descuido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De Healthcare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La ley federal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requiere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lanzar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agencia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apropiada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descuido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autoridad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sanitaria o el abogado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pública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otra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persona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asignada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federal/del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si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hay las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circunstancias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requieren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hacer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tan.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  <w:u w:val="single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Divulgación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pública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Su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divulgar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las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agencias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pública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según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requisitos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ley. </w:t>
      </w:r>
      <w:proofErr w:type="spellStart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>Continuar</w:t>
      </w:r>
      <w:proofErr w:type="spell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>parte</w:t>
      </w:r>
      <w:proofErr w:type="spell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>posteriora</w:t>
      </w:r>
      <w:proofErr w:type="spell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>…</w:t>
      </w:r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  <w:u w:val="single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Aplicación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de ley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Su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divulgar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las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agencias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aplicación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ley, sin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permiso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facilitar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investigaciones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ley-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aplicacio'n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y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conformarse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con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divulgación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asignada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mandato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gobierno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  <w:u w:val="single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Recordatorios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cita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práctica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utilizar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recordarle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sobre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citas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próximas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Típicamente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recordatorios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cita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envían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correo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un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sobre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cerrado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o, un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escrito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mensaje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no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específico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proofErr w:type="gram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dejar</w:t>
      </w:r>
      <w:proofErr w:type="spellEnd"/>
      <w:proofErr w:type="gram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contestador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automático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 Si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no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aprueba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métodos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o,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si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prefiere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métodos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alternativos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(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decir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email)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favor a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práctica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  <w:u w:val="single"/>
        </w:rPr>
      </w:pP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Otras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aplicaciones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y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>accesos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  <w:u w:val="single"/>
        </w:rPr>
        <w:t xml:space="preserve">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El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acceso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o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cualquier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propósito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con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excepción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ésos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enumerados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arriba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requiere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autorización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escrita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específica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Si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cambia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mente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después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autorizar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un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o un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acceso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someter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revocación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escrita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autorización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Sin embargo,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decisión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revocar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autorización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no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después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ni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deshace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cualquier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acceso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ocurriera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antes de que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nos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notificara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decisión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PARA MÁS INFORMACIÓN O Al INFORME Un PROBLEMA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Si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tiene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quejas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las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preguntas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o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quisieran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adicional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con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respecto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este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aviso o las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prácticas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proofErr w:type="gramStart"/>
      <w:r w:rsidRPr="002D7017">
        <w:rPr>
          <w:rFonts w:ascii="Times New Roman" w:hAnsi="Times New Roman" w:cs="Times New Roman"/>
          <w:spacing w:val="0"/>
          <w:sz w:val="22"/>
          <w:szCs w:val="22"/>
        </w:rPr>
        <w:t>aislamiento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de</w:t>
      </w:r>
      <w:proofErr w:type="gram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la CLÍNICA de la PUESTA DEL SOL</w:t>
      </w: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entran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contacto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con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favor: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513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CLÍNICA DE LA PUESTA DEL SOL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513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El Dr. Javier A.  Valdez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513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Calle 1922 De W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Décimo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513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Dallas, TX 75208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513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(214) 942 -  3113 </w:t>
      </w:r>
    </w:p>
    <w:p w:rsidR="00A63C22" w:rsidRPr="002D7017" w:rsidRDefault="00A63C22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Si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cree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que se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han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violado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las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sus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derechas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aislamiento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entrar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contacto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con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favor </w:t>
      </w:r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a </w:t>
      </w:r>
      <w:proofErr w:type="spellStart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funcionario</w:t>
      </w:r>
      <w:proofErr w:type="spellEnd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</w:t>
      </w:r>
      <w:proofErr w:type="spellStart"/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>ya</w:t>
      </w:r>
      <w:proofErr w:type="spellEnd"/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proofErr w:type="gramStart"/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>mencionado</w:t>
      </w:r>
      <w:proofErr w:type="spellEnd"/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para</w:t>
      </w:r>
      <w:proofErr w:type="gram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las </w:t>
      </w:r>
      <w:proofErr w:type="spellStart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derechas</w:t>
      </w:r>
      <w:proofErr w:type="spell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</w:t>
      </w:r>
      <w:proofErr w:type="spellStart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civiles</w:t>
      </w:r>
      <w:proofErr w:type="spell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, </w:t>
      </w:r>
      <w:proofErr w:type="spellStart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departamento</w:t>
      </w:r>
      <w:proofErr w:type="spell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de la </w:t>
      </w:r>
      <w:proofErr w:type="spellStart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aislamiento</w:t>
      </w:r>
      <w:proofErr w:type="spell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</w:t>
      </w:r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de la </w:t>
      </w:r>
      <w:proofErr w:type="spellStart"/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>práctica</w:t>
      </w:r>
      <w:proofErr w:type="spellEnd"/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de ESTADOS UNIDOS de </w:t>
      </w:r>
      <w:proofErr w:type="spellStart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los</w:t>
      </w:r>
      <w:proofErr w:type="spellEnd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</w:t>
      </w:r>
      <w:proofErr w:type="spellStart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servicios</w:t>
      </w:r>
      <w:proofErr w:type="spellEnd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de </w:t>
      </w:r>
      <w:proofErr w:type="spellStart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salud</w:t>
      </w:r>
      <w:proofErr w:type="spellEnd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y </w:t>
      </w:r>
      <w:proofErr w:type="spellStart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humanos</w:t>
      </w:r>
      <w:proofErr w:type="spellEnd"/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Quiere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o </w:t>
      </w:r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a </w:t>
      </w:r>
      <w:proofErr w:type="spellStart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funcionario</w:t>
      </w:r>
      <w:proofErr w:type="spellEnd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de la </w:t>
      </w:r>
      <w:proofErr w:type="spellStart"/>
      <w:proofErr w:type="gramStart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aislamiento</w:t>
      </w:r>
      <w:proofErr w:type="spellEnd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 </w:t>
      </w:r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>de</w:t>
      </w:r>
      <w:proofErr w:type="gramEnd"/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>práctica</w:t>
      </w:r>
      <w:proofErr w:type="spellEnd"/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o con la </w:t>
      </w:r>
      <w:proofErr w:type="spellStart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oficina</w:t>
      </w:r>
      <w:proofErr w:type="spellEnd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para las </w:t>
      </w:r>
      <w:proofErr w:type="spellStart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derechas</w:t>
      </w:r>
      <w:proofErr w:type="spellEnd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</w:t>
      </w:r>
      <w:proofErr w:type="spellStart"/>
      <w:r w:rsidR="00C03630"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civiles</w:t>
      </w:r>
      <w:proofErr w:type="spellEnd"/>
      <w:r w:rsidR="00C03630"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La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dirección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gramStart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para  </w:t>
      </w:r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la</w:t>
      </w:r>
      <w:proofErr w:type="gram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</w:t>
      </w:r>
      <w:proofErr w:type="spellStart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oficina</w:t>
      </w:r>
      <w:proofErr w:type="spell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para las </w:t>
      </w:r>
      <w:proofErr w:type="spellStart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derechas</w:t>
      </w:r>
      <w:proofErr w:type="spell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</w:t>
      </w:r>
      <w:proofErr w:type="spellStart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civiles</w:t>
      </w:r>
      <w:proofErr w:type="spellEnd"/>
      <w:r w:rsidRPr="002D7017"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 xml:space="preserve"> </w:t>
      </w:r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enumera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2D7017">
        <w:rPr>
          <w:rFonts w:ascii="Times New Roman" w:hAnsi="Times New Roman" w:cs="Times New Roman"/>
          <w:spacing w:val="0"/>
          <w:sz w:val="22"/>
          <w:szCs w:val="22"/>
        </w:rPr>
        <w:t>abajo</w:t>
      </w:r>
      <w:proofErr w:type="spellEnd"/>
      <w:r w:rsidRPr="002D7017">
        <w:rPr>
          <w:rFonts w:ascii="Times New Roman" w:hAnsi="Times New Roman" w:cs="Times New Roman"/>
          <w:spacing w:val="0"/>
          <w:sz w:val="22"/>
          <w:szCs w:val="22"/>
        </w:rPr>
        <w:t xml:space="preserve">: </w:t>
      </w:r>
    </w:p>
    <w:p w:rsidR="00A63C22" w:rsidRPr="002D7017" w:rsidRDefault="00A63C22" w:rsidP="00A63C22">
      <w:pPr>
        <w:rPr>
          <w:sz w:val="22"/>
          <w:szCs w:val="22"/>
        </w:rPr>
      </w:pPr>
    </w:p>
    <w:p w:rsidR="00555C9D" w:rsidRPr="002D7017" w:rsidRDefault="00555C9D" w:rsidP="00A63C22">
      <w:pPr>
        <w:rPr>
          <w:sz w:val="22"/>
          <w:szCs w:val="22"/>
        </w:rPr>
      </w:pPr>
    </w:p>
    <w:sectPr w:rsidR="00555C9D" w:rsidRPr="002D7017" w:rsidSect="002D7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B3"/>
    <w:multiLevelType w:val="hybridMultilevel"/>
    <w:tmpl w:val="BC3E1AF4"/>
    <w:lvl w:ilvl="0" w:tplc="884E88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D41765"/>
    <w:multiLevelType w:val="hybridMultilevel"/>
    <w:tmpl w:val="45A43C04"/>
    <w:lvl w:ilvl="0" w:tplc="884E8822">
      <w:start w:val="1"/>
      <w:numFmt w:val="bullet"/>
      <w:lvlText w:val=""/>
      <w:lvlJc w:val="left"/>
      <w:pPr>
        <w:tabs>
          <w:tab w:val="num" w:pos="14"/>
        </w:tabs>
        <w:ind w:left="14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34056D"/>
    <w:multiLevelType w:val="hybridMultilevel"/>
    <w:tmpl w:val="8E7CCC36"/>
    <w:lvl w:ilvl="0" w:tplc="884E8822">
      <w:start w:val="1"/>
      <w:numFmt w:val="bullet"/>
      <w:lvlText w:val=""/>
      <w:lvlJc w:val="left"/>
      <w:pPr>
        <w:tabs>
          <w:tab w:val="num" w:pos="189"/>
        </w:tabs>
        <w:ind w:left="189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22"/>
    <w:rsid w:val="00004E76"/>
    <w:rsid w:val="00043554"/>
    <w:rsid w:val="000B6AB8"/>
    <w:rsid w:val="000E6C51"/>
    <w:rsid w:val="00113DD7"/>
    <w:rsid w:val="0021617F"/>
    <w:rsid w:val="00256BBB"/>
    <w:rsid w:val="002D7017"/>
    <w:rsid w:val="003B0EEB"/>
    <w:rsid w:val="00457CBD"/>
    <w:rsid w:val="00555C9D"/>
    <w:rsid w:val="007605B9"/>
    <w:rsid w:val="00873B45"/>
    <w:rsid w:val="00884423"/>
    <w:rsid w:val="008E24AC"/>
    <w:rsid w:val="008E593D"/>
    <w:rsid w:val="008F1F36"/>
    <w:rsid w:val="0096392B"/>
    <w:rsid w:val="009E26E0"/>
    <w:rsid w:val="00A63C22"/>
    <w:rsid w:val="00C03630"/>
    <w:rsid w:val="00CA320D"/>
    <w:rsid w:val="00D20197"/>
    <w:rsid w:val="00D53FD1"/>
    <w:rsid w:val="00DD12B6"/>
    <w:rsid w:val="00E22C7D"/>
    <w:rsid w:val="00F3178A"/>
    <w:rsid w:val="00F3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218FC2"/>
  <w15:chartTrackingRefBased/>
  <w15:docId w15:val="{51A363CB-C656-43C5-AC0C-3944A73C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3C22"/>
    <w:pPr>
      <w:spacing w:after="240" w:line="240" w:lineRule="atLeast"/>
    </w:pPr>
    <w:rPr>
      <w:rFonts w:ascii="Garamond" w:hAnsi="Garamond" w:cs="Garamond"/>
      <w:spacing w:val="-5"/>
    </w:rPr>
  </w:style>
  <w:style w:type="character" w:customStyle="1" w:styleId="BodyTextChar">
    <w:name w:val="Body Text Char"/>
    <w:basedOn w:val="DefaultParagraphFont"/>
    <w:link w:val="BodyText"/>
    <w:locked/>
    <w:rsid w:val="00A63C22"/>
    <w:rPr>
      <w:rFonts w:ascii="Garamond" w:hAnsi="Garamond" w:cs="Garamond"/>
      <w:spacing w:val="-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1453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AVISOS</vt:lpstr>
    </vt:vector>
  </TitlesOfParts>
  <Company>Blah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AVISOS</dc:title>
  <dc:subject/>
  <dc:creator>Blah</dc:creator>
  <cp:keywords/>
  <cp:lastModifiedBy>Weimin  Feng</cp:lastModifiedBy>
  <cp:revision>3</cp:revision>
  <cp:lastPrinted>2004-03-02T17:51:00Z</cp:lastPrinted>
  <dcterms:created xsi:type="dcterms:W3CDTF">2016-05-26T21:35:00Z</dcterms:created>
  <dcterms:modified xsi:type="dcterms:W3CDTF">2016-12-17T18:13:00Z</dcterms:modified>
</cp:coreProperties>
</file>